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2F" w:rsidRDefault="0004572F" w:rsidP="0004572F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int="eastAsia"/>
          <w:color w:val="000000" w:themeColor="text1"/>
          <w:kern w:val="0"/>
          <w:sz w:val="32"/>
          <w:szCs w:val="32"/>
        </w:rPr>
        <w:t>附件1：</w:t>
      </w:r>
    </w:p>
    <w:p w:rsidR="0004572F" w:rsidRDefault="0004572F" w:rsidP="0004572F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04572F" w:rsidRPr="00E507E9" w:rsidRDefault="0004572F" w:rsidP="0004572F">
      <w:pPr>
        <w:snapToGrid w:val="0"/>
        <w:spacing w:line="560" w:lineRule="exact"/>
        <w:jc w:val="center"/>
        <w:rPr>
          <w:rFonts w:ascii="华文仿宋" w:eastAsia="华文仿宋"/>
          <w:b/>
          <w:color w:val="000000" w:themeColor="text1"/>
          <w:kern w:val="0"/>
          <w:sz w:val="44"/>
          <w:szCs w:val="44"/>
        </w:rPr>
      </w:pPr>
      <w:r w:rsidRPr="00E507E9">
        <w:rPr>
          <w:rFonts w:ascii="华文仿宋" w:eastAsia="华文仿宋" w:hint="eastAsia"/>
          <w:b/>
          <w:color w:val="000000" w:themeColor="text1"/>
          <w:kern w:val="0"/>
          <w:sz w:val="44"/>
          <w:szCs w:val="44"/>
        </w:rPr>
        <w:t>嘉宾简介</w:t>
      </w:r>
    </w:p>
    <w:p w:rsidR="0004572F" w:rsidRDefault="0004572F" w:rsidP="0004572F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int="eastAsia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182245</wp:posOffset>
            </wp:positionV>
            <wp:extent cx="2085975" cy="2152650"/>
            <wp:effectExtent l="19050" t="0" r="9525" b="0"/>
            <wp:wrapSquare wrapText="bothSides"/>
            <wp:docPr id="1" name="Picture 1" descr="H:\apps\xp\Desktop\Wenjie Lu - BlackRo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apps\xp\Desktop\Wenjie Lu - BlackRo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72F" w:rsidRDefault="0004572F" w:rsidP="0004572F">
      <w:pPr>
        <w:spacing w:line="560" w:lineRule="exact"/>
        <w:ind w:right="320"/>
        <w:rPr>
          <w:rFonts w:ascii="华文仿宋" w:eastAsia="华文仿宋" w:hAnsi="华文仿宋"/>
          <w:sz w:val="32"/>
          <w:szCs w:val="32"/>
        </w:rPr>
      </w:pPr>
    </w:p>
    <w:p w:rsidR="0004572F" w:rsidRDefault="0004572F" w:rsidP="0004572F">
      <w:pPr>
        <w:spacing w:line="560" w:lineRule="exact"/>
        <w:ind w:right="320"/>
        <w:rPr>
          <w:rFonts w:ascii="华文仿宋" w:eastAsia="华文仿宋" w:hAnsi="华文仿宋"/>
          <w:sz w:val="32"/>
          <w:szCs w:val="32"/>
        </w:rPr>
      </w:pPr>
    </w:p>
    <w:p w:rsidR="0004572F" w:rsidRDefault="0004572F" w:rsidP="0004572F">
      <w:pPr>
        <w:spacing w:line="560" w:lineRule="exact"/>
        <w:ind w:right="320"/>
        <w:rPr>
          <w:rFonts w:ascii="华文仿宋" w:eastAsia="华文仿宋" w:hAnsi="华文仿宋"/>
          <w:sz w:val="32"/>
          <w:szCs w:val="32"/>
        </w:rPr>
      </w:pPr>
    </w:p>
    <w:p w:rsidR="0004572F" w:rsidRDefault="0004572F" w:rsidP="0004572F">
      <w:pPr>
        <w:spacing w:line="560" w:lineRule="exact"/>
        <w:ind w:right="320"/>
        <w:rPr>
          <w:rFonts w:ascii="华文仿宋" w:eastAsia="华文仿宋" w:hAnsi="华文仿宋"/>
          <w:sz w:val="32"/>
          <w:szCs w:val="32"/>
        </w:rPr>
      </w:pPr>
    </w:p>
    <w:p w:rsidR="0004572F" w:rsidRDefault="0004572F" w:rsidP="0004572F">
      <w:pPr>
        <w:spacing w:line="560" w:lineRule="exact"/>
        <w:ind w:right="320"/>
        <w:rPr>
          <w:rFonts w:ascii="华文仿宋" w:eastAsia="华文仿宋" w:hAnsi="华文仿宋"/>
          <w:sz w:val="32"/>
          <w:szCs w:val="32"/>
        </w:rPr>
      </w:pPr>
    </w:p>
    <w:p w:rsidR="0004572F" w:rsidRDefault="0004572F" w:rsidP="0004572F">
      <w:pPr>
        <w:spacing w:line="560" w:lineRule="exact"/>
        <w:ind w:right="320"/>
        <w:rPr>
          <w:rFonts w:ascii="华文仿宋" w:eastAsia="华文仿宋" w:hAnsi="华文仿宋"/>
          <w:sz w:val="32"/>
          <w:szCs w:val="32"/>
        </w:rPr>
      </w:pPr>
    </w:p>
    <w:p w:rsidR="0004572F" w:rsidRPr="0018729E" w:rsidRDefault="0004572F" w:rsidP="0004572F">
      <w:pPr>
        <w:spacing w:line="560" w:lineRule="exact"/>
        <w:ind w:right="320" w:firstLineChars="200" w:firstLine="640"/>
        <w:rPr>
          <w:rFonts w:ascii="华文仿宋" w:eastAsia="华文仿宋" w:hAnsi="华文仿宋"/>
          <w:sz w:val="32"/>
          <w:szCs w:val="32"/>
        </w:rPr>
      </w:pPr>
      <w:r w:rsidRPr="0018729E">
        <w:rPr>
          <w:rFonts w:ascii="华文仿宋" w:eastAsia="华文仿宋" w:hAnsi="华文仿宋" w:hint="eastAsia"/>
          <w:sz w:val="32"/>
          <w:szCs w:val="32"/>
        </w:rPr>
        <w:t>陆文杰先生于2017年2月加入贝莱德，作为中国境内投资团队负责人，陆先生负责构建中国本地资本市场投资策略，代表贝莱德向其客户以及公司内部传递并解读投资观点，并推动贝莱德在中国的投资业务发展。</w:t>
      </w:r>
    </w:p>
    <w:p w:rsidR="0004572F" w:rsidRPr="0018729E" w:rsidRDefault="0004572F" w:rsidP="0004572F">
      <w:pPr>
        <w:spacing w:line="560" w:lineRule="exact"/>
        <w:ind w:right="318" w:firstLineChars="200" w:firstLine="640"/>
        <w:rPr>
          <w:rFonts w:ascii="华文仿宋" w:eastAsia="华文仿宋" w:hAnsi="华文仿宋"/>
          <w:sz w:val="32"/>
          <w:szCs w:val="32"/>
        </w:rPr>
      </w:pPr>
      <w:r w:rsidRPr="0018729E">
        <w:rPr>
          <w:rFonts w:ascii="华文仿宋" w:eastAsia="华文仿宋" w:hAnsi="华文仿宋" w:hint="eastAsia"/>
          <w:sz w:val="32"/>
          <w:szCs w:val="32"/>
        </w:rPr>
        <w:t>加入贝莱德之前，陆先生</w:t>
      </w:r>
      <w:proofErr w:type="gramStart"/>
      <w:r w:rsidRPr="0018729E">
        <w:rPr>
          <w:rFonts w:ascii="华文仿宋" w:eastAsia="华文仿宋" w:hAnsi="华文仿宋" w:hint="eastAsia"/>
          <w:sz w:val="32"/>
          <w:szCs w:val="32"/>
        </w:rPr>
        <w:t>任职于瑞银</w:t>
      </w:r>
      <w:proofErr w:type="gramEnd"/>
      <w:r w:rsidRPr="0018729E">
        <w:rPr>
          <w:rFonts w:ascii="华文仿宋" w:eastAsia="华文仿宋" w:hAnsi="华文仿宋" w:hint="eastAsia"/>
          <w:sz w:val="32"/>
          <w:szCs w:val="32"/>
        </w:rPr>
        <w:t>证券（UBS），担任中国股票策略师一职，领导瑞银中国H股策略研究团队，并带领该团队在</w:t>
      </w:r>
      <w:proofErr w:type="spellStart"/>
      <w:r w:rsidRPr="0018729E">
        <w:rPr>
          <w:rFonts w:ascii="华文仿宋" w:eastAsia="华文仿宋" w:hAnsi="华文仿宋" w:hint="eastAsia"/>
          <w:sz w:val="32"/>
          <w:szCs w:val="32"/>
        </w:rPr>
        <w:t>AsiaMoney</w:t>
      </w:r>
      <w:proofErr w:type="spellEnd"/>
      <w:r w:rsidRPr="0018729E">
        <w:rPr>
          <w:rFonts w:ascii="华文仿宋" w:eastAsia="华文仿宋" w:hAnsi="华文仿宋" w:hint="eastAsia"/>
          <w:sz w:val="32"/>
          <w:szCs w:val="32"/>
        </w:rPr>
        <w:t>和Institutional Investors评选中多次获奖。陆先生的职业生涯起始于德意志银行，在香港担任中国宏观研究分析师。他还曾在平安保险以及中国国际金融股份有限公司(中金)任职。</w:t>
      </w:r>
    </w:p>
    <w:p w:rsidR="0004572F" w:rsidRDefault="0004572F" w:rsidP="0004572F">
      <w:pPr>
        <w:spacing w:line="560" w:lineRule="exact"/>
        <w:ind w:right="318" w:firstLineChars="200" w:firstLine="640"/>
        <w:rPr>
          <w:rFonts w:ascii="华文仿宋" w:eastAsia="华文仿宋" w:hAnsi="华文仿宋"/>
          <w:sz w:val="32"/>
          <w:szCs w:val="32"/>
        </w:rPr>
      </w:pPr>
      <w:r w:rsidRPr="0018729E">
        <w:rPr>
          <w:rFonts w:ascii="华文仿宋" w:eastAsia="华文仿宋" w:hAnsi="华文仿宋" w:hint="eastAsia"/>
          <w:sz w:val="32"/>
          <w:szCs w:val="32"/>
        </w:rPr>
        <w:t>陆先生拥有上海交通大学本科和硕士学位，并获得巴黎中央理工学院工程硕士学位。</w:t>
      </w:r>
    </w:p>
    <w:p w:rsidR="002E3B9E" w:rsidRPr="0004572F" w:rsidRDefault="002E3B9E"/>
    <w:sectPr w:rsidR="002E3B9E" w:rsidRPr="0004572F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72F"/>
    <w:rsid w:val="0004572F"/>
    <w:rsid w:val="001D7309"/>
    <w:rsid w:val="00242961"/>
    <w:rsid w:val="002578EA"/>
    <w:rsid w:val="002E3B9E"/>
    <w:rsid w:val="003C5B14"/>
    <w:rsid w:val="005E06FE"/>
    <w:rsid w:val="0064570A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2018-11-27T01:53:00Z</dcterms:created>
  <dcterms:modified xsi:type="dcterms:W3CDTF">2018-11-27T01:53:00Z</dcterms:modified>
</cp:coreProperties>
</file>